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Sjabloon: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Documentatie voor Adobe Marketo Engage-datahygiëneproces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/>
        </w:rPr>
      </w:pPr>
      <w:r>
        <w:rPr>
          <w:i/>
          <w:rFonts w:ascii="Helvetica" w:hAnsi="Helvetica"/>
        </w:rPr>
        <w:t xml:space="preserve">Raadpleeg deze sjabloon om de cruciale elementen voor uw organisatie te documenteren.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Doel en bereik: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Doel: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Leg de doelstellingen van het datahygiënebeleid uit, zoals het verbeteren van de datanauwkeurigheid en het versterken van de bedrijfsactiviteiten.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Bereik: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Bepaal op welke teams en systemen het beleid van toepassing is, inclusief Marketo Engage, CRM en andere relevante platforms.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/>
        </w:rPr>
      </w:pPr>
      <w:r>
        <w:rPr>
          <w:b/>
          <w:color w:val="000000" w:themeColor="text1"/>
          <w:rFonts w:ascii="Helvetica" w:hAnsi="Helvetica"/>
        </w:rPr>
        <w:t xml:space="preserve">Relevante links: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Datahygiëneprogramma's: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naar datahygiëneprogramma's in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Slimme campagnes: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naar slimme campagnes in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Rapporten: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naar datakwaliteitsrapporten in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Databeheertools: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[Link naar databeheertools in CRM]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Richtlijnen voor data-invoer: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Veldvereisten: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Geef op welke velden verplicht zijn en welke optioneel.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Dataformaten: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Bied richtlijnen voor correcte dataformaten (bijvoorbeeld datum, telefoonnummer, e-mail).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Datavalidatie: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Beschrijf de stappen voor het valideren van data vóór de invoer.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Dataopschoningsprocedures: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Duplicatenbeheer: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Beschrijf methoden voor het identificeren en afhandelen van dubbele records.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Inconsistente data-afhandeling: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Leg uit hoe data-inconsistenties moeten worden aangepakt.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Dataverrijking: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Beschrijf in detail het proces voor het verrijken van data met aanvullende informatie.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Datakwaliteitsstatistieken: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Belangrijke prestatie-indicatoren (KPI's):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Bepaal methoden om de datakwaliteit te meten.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Regelmatige audits: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Plan en documenteer regelmatige data-audits.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Rollen en verantwoordelijkheden voor datagovernance: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Datastewards: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Bepaal wie verantwoordelijk is voor toezicht op de datakwaliteit.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Teamrollen: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Leg duidelijk de rollen en verantwoordelijkheden vast van elk team dat betrokken is bij data-invoer en -beheer.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Training en onboarding: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Initiële training: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Beschrijf de initiële trainingssessies voor nieuwe teamleden.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Continue training: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Beschrijf de frequentie en vorm van continue training.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Dataveiligheid en privacy: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Naleving: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Zorg ervoor dat het beleid voldoet aan voorschriften inzake databescherming (bijvoorbeeld AVG,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Toegangsbeheer: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Bepaal wie toegang heeft tot de data en de toegangsniveaus.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Dataversleuteling: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Specificeer het gebruik van versleuteling voor gevoelige data.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Data-integratie en synchronisatie: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Synchronisatiefrequentie: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</w:t>
      </w:r>
      <w:r>
        <w:rPr>
          <w:color w:val="000000" w:themeColor="text1"/>
          <w:rFonts w:ascii="Helvetica" w:hAnsi="Helvetica"/>
        </w:rPr>
        <w:t xml:space="preserve">lleen van toepassing op aangepaste CRM-integraties.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Bepaal hoe vaak data moeten worden gesynchroniseerd.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 native connector synchroniseert automatisch op over de dag verspreide intervallen.</w:t>
      </w:r>
      <w:r>
        <w:rPr>
          <w:color w:val="000000" w:themeColor="text1"/>
          <w:rFonts w:ascii="Helvetica" w:hAnsi="Helvetic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Synchronisatieregels: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Documenteer de regels en voorwaarden voor het synchroniseren van data.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Foutafhandeling: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Beschrijf het proces voor Marketo Engage-beheerders of CRM-beheerders voor het afhandelen van synchronisatiefouten.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Tools en bronnen: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Softwaretools: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Maak een lijst met de tools en bronnen die worden gebruikt voor datahygiëne.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Trainingsmaterialen: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Bied links naar trainingsmaterialen en gebruikershandleidingen.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Feedback en continue verbetering: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Feedbackmechanisme: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Stel een proces op voor teamleden om feedback te geven.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Beleidsupdates: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Plan regelmatige controles en updates van de beleidsregels.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Voorbeeld van relevante links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Datahygiëneprogramma's in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[Voeg een of meerdere relevante links toe]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Slimme campagnes in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[Voeg een of meerdere relevante links toe]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Datakwaliteitsrapporten in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[Voeg een of meerdere relevante links toe]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Databeheertools in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[Voeg een of meerdere relevante links toe]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