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SimSun" w:hAnsi="Helvetica" w:cs="Helvetica" w:hint="eastAsia"/>
        </w:rPr>
      </w:pPr>
      <w:r>
        <w:rPr>
          <w:b/>
          <w:color w:val="FF0000"/>
          <w:rFonts w:ascii="Helvetica" w:hAnsi="Helvetica" w:hint="eastAsia" w:eastAsia="SimSun"/>
        </w:rPr>
        <w:t xml:space="preserve">模板：</w:t>
      </w:r>
      <w:r>
        <w:rPr>
          <w:b/>
          <w:color w:val="FF0000"/>
          <w:rFonts w:ascii="Helvetica" w:hAnsi="Helvetica" w:hint="eastAsia" w:eastAsia="SimSun"/>
        </w:rPr>
        <w:t xml:space="preserve">Adobe Marketo Engage 数据卫生流程文档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SimSun" w:hAnsi="Helvetica" w:cs="Helvetica" w:hint="eastAsia"/>
        </w:rPr>
      </w:pPr>
      <w:r>
        <w:rPr>
          <w:i/>
          <w:rFonts w:ascii="Helvetica" w:hAnsi="Helvetica" w:hint="eastAsia" w:eastAsia="SimSun"/>
        </w:rPr>
        <w:t xml:space="preserve">请参考此模板记录组织的关键要素。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目的和范围：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目的：</w:t>
      </w:r>
      <w:r>
        <w:rPr>
          <w:color w:val="000000" w:themeColor="text1"/>
          <w:rFonts w:ascii="Helvetica" w:hAnsi="Helvetica" w:hint="eastAsia" w:eastAsia="SimSun"/>
        </w:rPr>
        <w:t xml:space="preserve">说明数据卫生政策的目标，例如提高数据准确性和优化业务运营等。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范围：</w:t>
      </w:r>
      <w:r>
        <w:rPr>
          <w:color w:val="000000" w:themeColor="text1"/>
          <w:rFonts w:ascii="Helvetica" w:hAnsi="Helvetica" w:hint="eastAsia" w:eastAsia="SimSun"/>
        </w:rPr>
        <w:t xml:space="preserve">定义本政策适用的团队和系统，包括 Marketo Engage、CRM 和其他相关平台。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SimSun" w:hAnsi="Helvetica" w:cs="Helvetica" w:hint="eastAsia"/>
        </w:rPr>
      </w:pPr>
      <w:r>
        <w:rPr>
          <w:b/>
          <w:color w:val="000000" w:themeColor="text1"/>
          <w:rFonts w:ascii="Helvetica" w:hAnsi="Helvetica" w:hint="eastAsia" w:eastAsia="SimSun"/>
        </w:rPr>
        <w:t xml:space="preserve">相关链接：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数据卫生项目：</w:t>
      </w:r>
      <w:r>
        <w:rPr>
          <w:color w:val="000000" w:themeColor="text1"/>
          <w:rFonts w:ascii="Helvetica" w:hAnsi="Helvetica" w:hint="eastAsia" w:eastAsia="SimSun"/>
        </w:rPr>
        <w:t xml:space="preserve">[Marketo Engage 中数据卫生项目的链接]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智能营销活动</w:t>
      </w:r>
      <w:r>
        <w:rPr>
          <w:color w:val="000000" w:themeColor="text1"/>
          <w:rFonts w:ascii="Helvetica" w:hAnsi="Helvetica" w:hint="eastAsia" w:eastAsia="SimSun"/>
        </w:rPr>
        <w:t xml:space="preserve">[Marketo Engage 中智能营销活动的链接]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报告：</w:t>
      </w:r>
      <w:r>
        <w:rPr>
          <w:color w:val="000000" w:themeColor="text1"/>
          <w:rFonts w:ascii="Helvetica" w:hAnsi="Helvetica" w:hint="eastAsia" w:eastAsia="SimSun"/>
        </w:rPr>
        <w:t xml:space="preserve">[CRM 中数据质量报告的链接]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数据管理工具：</w:t>
      </w:r>
      <w:r>
        <w:rPr>
          <w:color w:val="000000" w:themeColor="text1"/>
          <w:rFonts w:ascii="Helvetica" w:hAnsi="Helvetica" w:hint="eastAsia" w:eastAsia="SimSun"/>
        </w:rPr>
        <w:t xml:space="preserve">[CRM 中数据管理工具的链接]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数据录入指南：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字段要求：</w:t>
      </w:r>
      <w:r>
        <w:rPr>
          <w:color w:val="000000" w:themeColor="text1"/>
          <w:rFonts w:ascii="Helvetica" w:hAnsi="Helvetica" w:hint="eastAsia" w:eastAsia="SimSun"/>
        </w:rPr>
        <w:t xml:space="preserve">指定哪些字段为必填项，哪些为可选项。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数据格式：</w:t>
      </w:r>
      <w:r>
        <w:rPr>
          <w:color w:val="000000" w:themeColor="text1"/>
          <w:rFonts w:ascii="Helvetica" w:hAnsi="Helvetica" w:hint="eastAsia" w:eastAsia="SimSun"/>
        </w:rPr>
        <w:t xml:space="preserve">提供正确的数据格式指南（例如：日期、电话号码、电子邮箱）。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数据验证：</w:t>
      </w:r>
      <w:r>
        <w:rPr>
          <w:color w:val="000000" w:themeColor="text1"/>
          <w:rFonts w:ascii="Helvetica" w:hAnsi="Helvetica" w:hint="eastAsia" w:eastAsia="SimSun"/>
        </w:rPr>
        <w:t xml:space="preserve">概述在录入数据之前的验证步骤。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数据清理程序：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重复管理：</w:t>
      </w:r>
      <w:r>
        <w:rPr>
          <w:color w:val="000000" w:themeColor="text1"/>
          <w:rFonts w:ascii="Helvetica" w:hAnsi="Helvetica" w:hint="eastAsia" w:eastAsia="SimSun"/>
        </w:rPr>
        <w:t xml:space="preserve">描述识别和处理重复记录的方法。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不一致数据处理：</w:t>
      </w:r>
      <w:r>
        <w:rPr>
          <w:color w:val="000000" w:themeColor="text1"/>
          <w:rFonts w:ascii="Helvetica" w:hAnsi="Helvetica" w:hint="eastAsia" w:eastAsia="SimSun"/>
        </w:rPr>
        <w:t xml:space="preserve">说明如何解决数据不一致问题。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数据扩充：</w:t>
      </w:r>
      <w:r>
        <w:rPr>
          <w:color w:val="000000" w:themeColor="text1"/>
          <w:rFonts w:ascii="Helvetica" w:hAnsi="Helvetica" w:hint="eastAsia" w:eastAsia="SimSun"/>
        </w:rPr>
        <w:t xml:space="preserve">详细描述通过附加信息扩充数据的流程。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数据质量指标：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关键绩效指标 (KPI)：</w:t>
      </w:r>
      <w:r>
        <w:rPr>
          <w:color w:val="000000" w:themeColor="text1"/>
          <w:rFonts w:ascii="Helvetica" w:hAnsi="Helvetica" w:hint="eastAsia" w:eastAsia="SimSun"/>
        </w:rPr>
        <w:t xml:space="preserve">定义用于衡量数据质量的指标。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定期审计：</w:t>
      </w:r>
      <w:r>
        <w:rPr>
          <w:color w:val="000000" w:themeColor="text1"/>
          <w:rFonts w:ascii="Helvetica" w:hAnsi="Helvetica" w:hint="eastAsia" w:eastAsia="SimSun"/>
        </w:rPr>
        <w:t xml:space="preserve">计划并记录定期的数据审计。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数据治理角色与责任：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数据管理员：</w:t>
      </w:r>
      <w:r>
        <w:rPr>
          <w:color w:val="000000" w:themeColor="text1"/>
          <w:rFonts w:ascii="Helvetica" w:hAnsi="Helvetica" w:hint="eastAsia" w:eastAsia="SimSun"/>
        </w:rPr>
        <w:t xml:space="preserve">确定负责数据质量监督的人员。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团队角色：</w:t>
      </w:r>
      <w:r>
        <w:rPr>
          <w:color w:val="000000" w:themeColor="text1"/>
          <w:rFonts w:ascii="Helvetica" w:hAnsi="Helvetica" w:hint="eastAsia" w:eastAsia="SimSun"/>
        </w:rPr>
        <w:t xml:space="preserve">清晰定义参与数据录入和管理的各团队的角色与责任。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培训与入职：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初始培训：</w:t>
      </w:r>
      <w:r>
        <w:rPr>
          <w:color w:val="000000" w:themeColor="text1"/>
          <w:rFonts w:ascii="Helvetica" w:hAnsi="Helvetica" w:hint="eastAsia" w:eastAsia="SimSun"/>
        </w:rPr>
        <w:t xml:space="preserve">概述面向新团队成员的初始培训课程。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持续培训：</w:t>
      </w:r>
      <w:r>
        <w:rPr>
          <w:color w:val="000000" w:themeColor="text1"/>
          <w:rFonts w:ascii="Helvetica" w:hAnsi="Helvetica" w:hint="eastAsia" w:eastAsia="SimSun"/>
        </w:rPr>
        <w:t xml:space="preserve">描述持续培训的频率和形式。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数据安全和隐私：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合规性：</w:t>
      </w:r>
      <w:r>
        <w:rPr>
          <w:color w:val="000000" w:themeColor="text1"/>
          <w:rFonts w:ascii="Helvetica" w:hAnsi="Helvetica" w:hint="eastAsia" w:eastAsia="SimSun"/>
        </w:rPr>
        <w:t xml:space="preserve">确保本政策符合数据保护法规（例如，GDPR、CCPA）。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访问控制：</w:t>
      </w:r>
      <w:r>
        <w:rPr>
          <w:color w:val="000000" w:themeColor="text1"/>
          <w:rFonts w:ascii="Helvetica" w:hAnsi="Helvetica" w:hint="eastAsia" w:eastAsia="SimSun"/>
        </w:rPr>
        <w:t xml:space="preserve">定义可访问数据的人员以及访问级别。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数据加密：</w:t>
      </w:r>
      <w:r>
        <w:rPr>
          <w:color w:val="000000" w:themeColor="text1"/>
          <w:rFonts w:ascii="Helvetica" w:hAnsi="Helvetica" w:hint="eastAsia" w:eastAsia="SimSun"/>
        </w:rPr>
        <w:t xml:space="preserve">指定对敏感数据使用加密的要求。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数据集成与同步：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同步频率：</w:t>
      </w:r>
      <w:r>
        <w:rPr>
          <w:color w:val="000000" w:themeColor="text1"/>
          <w:rFonts w:ascii="Helvetica" w:hAnsi="Helvetica" w:hint="eastAsia" w:eastAsia="SimSun"/>
        </w:rPr>
        <w:t xml:space="preserve">仅</w:t>
      </w:r>
      <w:r>
        <w:rPr>
          <w:color w:val="000000" w:themeColor="text1"/>
          <w:rFonts w:ascii="Helvetica" w:hAnsi="Helvetica" w:hint="eastAsia" w:eastAsia="SimSun"/>
        </w:rPr>
        <w:t xml:space="preserve">适用于自定义 CRM 集成。</w:t>
      </w:r>
      <w:r>
        <w:rPr>
          <w:color w:val="000000" w:themeColor="text1"/>
          <w:rFonts w:ascii="Helvetica" w:hAnsi="Helvetica" w:hint="eastAsia" w:eastAsia="SimSun"/>
        </w:rPr>
        <w:t xml:space="preserve">确定数据同步的预期频率。</w:t>
      </w:r>
      <w:r>
        <w:rPr>
          <w:color w:val="000000" w:themeColor="text1"/>
          <w:rFonts w:ascii="Helvetica" w:hAnsi="Helvetica" w:hint="eastAsia" w:eastAsia="SimSun"/>
        </w:rPr>
        <w:t xml:space="preserve">原生连接器全天都会以一定间隔自动同步。</w:t>
      </w:r>
      <w:r>
        <w:rPr>
          <w:color w:val="000000" w:themeColor="text1"/>
          <w:rFonts w:ascii="Helvetica" w:hAnsi="Helvetica" w:hint="eastAsia" w:eastAsia="SimSun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同步规则：</w:t>
      </w:r>
      <w:r>
        <w:rPr>
          <w:color w:val="000000" w:themeColor="text1"/>
          <w:rFonts w:ascii="Helvetica" w:hAnsi="Helvetica" w:hint="eastAsia" w:eastAsia="SimSun"/>
        </w:rPr>
        <w:t xml:space="preserve">记录同步数据的规则和条件。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错误处理：</w:t>
      </w:r>
      <w:r>
        <w:rPr>
          <w:color w:val="000000" w:themeColor="text1"/>
          <w:rFonts w:ascii="Helvetica" w:hAnsi="Helvetica" w:hint="eastAsia" w:eastAsia="SimSun"/>
        </w:rPr>
        <w:t xml:space="preserve">描述 Marketo Engage 管理员或 CRM 管理员处理同步错误的流程。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工具和资源：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软件工具：</w:t>
      </w:r>
      <w:r>
        <w:rPr>
          <w:color w:val="000000" w:themeColor="text1"/>
          <w:rFonts w:ascii="Helvetica" w:hAnsi="Helvetica" w:hint="eastAsia" w:eastAsia="SimSun"/>
        </w:rPr>
        <w:t xml:space="preserve">列出用于数据卫生的工具和资源。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培训材料：</w:t>
      </w:r>
      <w:r>
        <w:rPr>
          <w:color w:val="000000" w:themeColor="text1"/>
          <w:rFonts w:ascii="Helvetica" w:hAnsi="Helvetica" w:hint="eastAsia" w:eastAsia="SimSun"/>
        </w:rPr>
        <w:t xml:space="preserve">提供培训材料和用户指南的链接。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反馈与持续改进：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反馈机制：</w:t>
      </w:r>
      <w:r>
        <w:rPr>
          <w:color w:val="000000" w:themeColor="text1"/>
          <w:rFonts w:ascii="Helvetica" w:hAnsi="Helvetica" w:hint="eastAsia" w:eastAsia="SimSun"/>
        </w:rPr>
        <w:t xml:space="preserve">为团队成员提供反馈建立相应的流程。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政策更新：</w:t>
      </w:r>
      <w:r>
        <w:rPr>
          <w:color w:val="000000" w:themeColor="text1"/>
          <w:rFonts w:ascii="Helvetica" w:hAnsi="Helvetica" w:hint="eastAsia" w:eastAsia="SimSun"/>
        </w:rPr>
        <w:t xml:space="preserve">计划对本政策的定期审查和更新。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SimSun" w:hAnsi="Helvetica" w:cs="Helvetica" w:hint="eastAsia"/>
        </w:rPr>
      </w:pPr>
      <w:r>
        <w:rPr>
          <w:color w:val="FF0000"/>
          <w:rFonts w:ascii="Helvetica" w:hAnsi="Helvetica" w:hint="eastAsia" w:eastAsia="SimSun"/>
        </w:rPr>
        <w:t xml:space="preserve">相关链接示例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Marketo Engage 中的数据卫生项目：</w:t>
      </w:r>
      <w:r>
        <w:rPr>
          <w:color w:val="000000" w:themeColor="text1"/>
          <w:rFonts w:ascii="Helvetica" w:hAnsi="Helvetica" w:hint="eastAsia" w:eastAsia="SimSun"/>
        </w:rPr>
        <w:t xml:space="preserve">[插入相关链接]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Marketo Engage 中的智能营销活动：</w:t>
      </w:r>
      <w:r>
        <w:rPr>
          <w:color w:val="000000" w:themeColor="text1"/>
          <w:rFonts w:ascii="Helvetica" w:hAnsi="Helvetica" w:hint="eastAsia" w:eastAsia="SimSun"/>
        </w:rPr>
        <w:t xml:space="preserve">[插入相关链接]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CRM 中的数据质量报告：</w:t>
      </w:r>
      <w:r>
        <w:rPr>
          <w:color w:val="000000" w:themeColor="text1"/>
          <w:rFonts w:ascii="Helvetica" w:hAnsi="Helvetica" w:hint="eastAsia" w:eastAsia="SimSun"/>
        </w:rPr>
        <w:t xml:space="preserve">[插入相关链接]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SimSun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SimSun"/>
        </w:rPr>
        <w:t xml:space="preserve">CRM 中的数据管理工具：</w:t>
      </w:r>
      <w:r>
        <w:rPr>
          <w:color w:val="000000" w:themeColor="text1"/>
          <w:rFonts w:ascii="Helvetica" w:hAnsi="Helvetica" w:hint="eastAsia" w:eastAsia="SimSun"/>
        </w:rPr>
        <w:t xml:space="preserve">[插入相关链接]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